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0988"/>
      </w:tblGrid>
      <w:tr w:rsidR="00045BC7" w:rsidRPr="009E7ECA" w:rsidTr="00F01BF9">
        <w:trPr>
          <w:trHeight w:val="1515"/>
          <w:jc w:val="center"/>
        </w:trPr>
        <w:tc>
          <w:tcPr>
            <w:tcW w:w="5000" w:type="pct"/>
            <w:vAlign w:val="center"/>
          </w:tcPr>
          <w:p w:rsidR="002E4093" w:rsidRDefault="00095A51" w:rsidP="002E4093">
            <w:pPr>
              <w:jc w:val="center"/>
              <w:rPr>
                <w:rFonts w:ascii="Arial" w:hAnsi="Arial" w:cs="Arial"/>
                <w:color w:val="333333"/>
                <w:sz w:val="32"/>
                <w:szCs w:val="32"/>
              </w:rPr>
            </w:pPr>
            <w:r>
              <w:rPr>
                <w:rFonts w:ascii="黑体" w:eastAsia="黑体" w:hint="eastAsia"/>
                <w:sz w:val="72"/>
                <w:szCs w:val="72"/>
              </w:rPr>
              <w:t>45</w:t>
            </w:r>
            <w:r w:rsidR="0065245E">
              <w:rPr>
                <w:rFonts w:ascii="黑体" w:eastAsia="黑体" w:hint="eastAsia"/>
                <w:sz w:val="72"/>
                <w:szCs w:val="72"/>
              </w:rPr>
              <w:t>%</w:t>
            </w:r>
            <w:r w:rsidR="00880C72">
              <w:rPr>
                <w:rFonts w:ascii="黑体" w:eastAsia="黑体" w:hint="eastAsia"/>
                <w:sz w:val="72"/>
                <w:szCs w:val="72"/>
              </w:rPr>
              <w:t>氢</w:t>
            </w:r>
            <w:r w:rsidR="00845897">
              <w:rPr>
                <w:rFonts w:ascii="黑体" w:eastAsia="黑体" w:hint="eastAsia"/>
                <w:sz w:val="72"/>
                <w:szCs w:val="72"/>
              </w:rPr>
              <w:t>氧化钠</w:t>
            </w:r>
            <w:r w:rsidR="0065245E">
              <w:rPr>
                <w:rFonts w:ascii="黑体" w:eastAsia="黑体" w:hint="eastAsia"/>
                <w:sz w:val="72"/>
                <w:szCs w:val="72"/>
              </w:rPr>
              <w:t>溶液</w:t>
            </w:r>
            <w:r w:rsidR="00045BC7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 w:rsidR="002E4093" w:rsidRPr="00486AAD">
              <w:rPr>
                <w:rFonts w:ascii="黑体" w:eastAsia="黑体" w:hint="eastAsia"/>
                <w:sz w:val="32"/>
                <w:szCs w:val="32"/>
              </w:rPr>
              <w:t>（</w:t>
            </w:r>
            <w:r w:rsidR="002E4093" w:rsidRPr="00486AAD">
              <w:rPr>
                <w:rFonts w:ascii="Arial" w:hAnsi="Arial" w:cs="Arial"/>
                <w:color w:val="333333"/>
                <w:sz w:val="32"/>
                <w:szCs w:val="32"/>
              </w:rPr>
              <w:t>UN</w:t>
            </w:r>
            <w:r w:rsidR="002E4093" w:rsidRPr="00486AAD">
              <w:rPr>
                <w:rFonts w:ascii="Arial" w:hAnsi="Arial" w:cs="Arial"/>
                <w:color w:val="333333"/>
                <w:sz w:val="32"/>
                <w:szCs w:val="32"/>
              </w:rPr>
              <w:t>号</w:t>
            </w:r>
            <w:r w:rsidR="002E4093" w:rsidRPr="00486AAD">
              <w:rPr>
                <w:rFonts w:ascii="黑体" w:eastAsia="黑体" w:hint="eastAsia"/>
                <w:sz w:val="32"/>
                <w:szCs w:val="32"/>
              </w:rPr>
              <w:t>）</w:t>
            </w:r>
            <w:r w:rsidR="002E4093" w:rsidRPr="00486AAD">
              <w:rPr>
                <w:rFonts w:ascii="Arial" w:hAnsi="Arial" w:cs="Arial" w:hint="eastAsia"/>
                <w:color w:val="333333"/>
                <w:sz w:val="32"/>
                <w:szCs w:val="32"/>
              </w:rPr>
              <w:t>：</w:t>
            </w:r>
            <w:r w:rsidR="002E4093" w:rsidRPr="00486AAD">
              <w:rPr>
                <w:rFonts w:ascii="Arial" w:hAnsi="Arial" w:cs="Arial"/>
                <w:color w:val="333333"/>
                <w:sz w:val="32"/>
                <w:szCs w:val="32"/>
              </w:rPr>
              <w:t>1824</w:t>
            </w:r>
          </w:p>
          <w:p w:rsidR="00045BC7" w:rsidRPr="002E4093" w:rsidRDefault="002E4093" w:rsidP="00095A5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B0B49">
              <w:rPr>
                <w:rFonts w:ascii="黑体" w:eastAsia="黑体"/>
                <w:sz w:val="32"/>
                <w:szCs w:val="32"/>
              </w:rPr>
              <w:t>sodium hydroxide solution</w:t>
            </w:r>
          </w:p>
        </w:tc>
      </w:tr>
      <w:tr w:rsidR="00045BC7" w:rsidTr="005230F5">
        <w:trPr>
          <w:trHeight w:val="12307"/>
          <w:jc w:val="center"/>
        </w:trPr>
        <w:tc>
          <w:tcPr>
            <w:tcW w:w="5000" w:type="pct"/>
            <w:vAlign w:val="center"/>
          </w:tcPr>
          <w:p w:rsidR="008D4151" w:rsidRPr="008D4151" w:rsidRDefault="008D4151" w:rsidP="008D4151">
            <w:pPr>
              <w:ind w:leftChars="200" w:left="4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2573536</wp:posOffset>
                  </wp:positionH>
                  <wp:positionV relativeFrom="paragraph">
                    <wp:posOffset>177737</wp:posOffset>
                  </wp:positionV>
                  <wp:extent cx="693685" cy="711577"/>
                  <wp:effectExtent l="171450" t="133350" r="144515" b="126623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00000">
                            <a:off x="0" y="0"/>
                            <a:ext cx="693685" cy="71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5BC7" w:rsidRPr="00890A96" w:rsidRDefault="003C7C6C" w:rsidP="00890A96">
            <w:pPr>
              <w:ind w:leftChars="200" w:left="420" w:firstLineChars="147" w:firstLine="531"/>
              <w:rPr>
                <w:rFonts w:ascii="Times New Roman" w:eastAsia="黑体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890A96">
              <w:rPr>
                <w:rFonts w:ascii="Times New Roman" w:eastAsia="黑体" w:hAnsi="Times New Roman" w:cs="Times New Roman"/>
                <w:b/>
                <w:noProof/>
                <w:color w:val="FFFFFF" w:themeColor="background1"/>
                <w:sz w:val="36"/>
                <w:szCs w:val="36"/>
                <w:highlight w:val="blac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7296150</wp:posOffset>
                  </wp:positionH>
                  <wp:positionV relativeFrom="paragraph">
                    <wp:posOffset>2632710</wp:posOffset>
                  </wp:positionV>
                  <wp:extent cx="989330" cy="996950"/>
                  <wp:effectExtent l="228600" t="209550" r="210820" b="184150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00000">
                            <a:off x="0" y="0"/>
                            <a:ext cx="989330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0A96">
              <w:rPr>
                <w:rFonts w:ascii="Times New Roman" w:eastAsia="黑体" w:hAnsi="Times New Roman" w:cs="Times New Roman"/>
                <w:b/>
                <w:noProof/>
                <w:color w:val="FFFFFF" w:themeColor="background1"/>
                <w:sz w:val="36"/>
                <w:szCs w:val="36"/>
                <w:highlight w:val="blac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7296150</wp:posOffset>
                  </wp:positionH>
                  <wp:positionV relativeFrom="paragraph">
                    <wp:posOffset>2632710</wp:posOffset>
                  </wp:positionV>
                  <wp:extent cx="989330" cy="996950"/>
                  <wp:effectExtent l="228600" t="209550" r="210820" b="1841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00000">
                            <a:off x="0" y="0"/>
                            <a:ext cx="989330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5BC7" w:rsidRPr="00890A96">
              <w:rPr>
                <w:rFonts w:ascii="Times New Roman" w:eastAsia="黑体" w:hAnsi="Times New Roman" w:cs="Times New Roman"/>
                <w:b/>
                <w:color w:val="FFFFFF" w:themeColor="background1"/>
                <w:sz w:val="36"/>
                <w:szCs w:val="36"/>
                <w:highlight w:val="black"/>
              </w:rPr>
              <w:t>危</w:t>
            </w:r>
            <w:r w:rsidR="00045BC7" w:rsidRPr="00890A96">
              <w:rPr>
                <w:rFonts w:ascii="Times New Roman" w:eastAsia="黑体" w:hAnsi="Times New Roman" w:cs="Times New Roman"/>
                <w:b/>
                <w:color w:val="FFFFFF" w:themeColor="background1"/>
                <w:sz w:val="36"/>
                <w:szCs w:val="36"/>
                <w:highlight w:val="black"/>
              </w:rPr>
              <w:t xml:space="preserve">  </w:t>
            </w:r>
            <w:r w:rsidR="00890A96">
              <w:rPr>
                <w:rFonts w:ascii="Times New Roman" w:eastAsia="黑体" w:hAnsi="Times New Roman" w:cs="Times New Roman" w:hint="eastAsia"/>
                <w:b/>
                <w:color w:val="FFFFFF" w:themeColor="background1"/>
                <w:sz w:val="36"/>
                <w:szCs w:val="36"/>
                <w:highlight w:val="black"/>
              </w:rPr>
              <w:t xml:space="preserve">  </w:t>
            </w:r>
            <w:r w:rsidR="00045BC7" w:rsidRPr="00890A96">
              <w:rPr>
                <w:rFonts w:ascii="Times New Roman" w:eastAsia="黑体" w:hAnsi="Times New Roman" w:cs="Times New Roman"/>
                <w:b/>
                <w:color w:val="FFFFFF" w:themeColor="background1"/>
                <w:sz w:val="36"/>
                <w:szCs w:val="36"/>
                <w:highlight w:val="black"/>
              </w:rPr>
              <w:t>险</w:t>
            </w:r>
            <w:r w:rsidR="009C0510" w:rsidRPr="00890A96">
              <w:rPr>
                <w:rFonts w:ascii="Times New Roman" w:eastAsia="黑体" w:hAnsi="Times New Roman" w:cs="Times New Roman"/>
                <w:b/>
                <w:color w:val="FFFFFF" w:themeColor="background1"/>
                <w:sz w:val="36"/>
                <w:szCs w:val="36"/>
              </w:rPr>
              <w:t xml:space="preserve">      </w:t>
            </w:r>
          </w:p>
          <w:p w:rsidR="00045BC7" w:rsidRPr="007C5800" w:rsidRDefault="003C7C6C" w:rsidP="00825627">
            <w:pPr>
              <w:spacing w:beforeLines="100" w:afterLines="100" w:line="1000" w:lineRule="exact"/>
              <w:outlineLvl w:val="0"/>
              <w:rPr>
                <w:rFonts w:ascii="黑体" w:eastAsia="黑体"/>
                <w:sz w:val="32"/>
                <w:szCs w:val="32"/>
              </w:rPr>
            </w:pPr>
            <w:r w:rsidRPr="00383BAE">
              <w:rPr>
                <w:rFonts w:hint="eastAsia"/>
                <w:b/>
                <w:bCs/>
                <w:sz w:val="32"/>
                <w:szCs w:val="32"/>
              </w:rPr>
              <w:t>严重灼伤皮肤、损伤眼睛，造成眼的严重损伤，对水生生物有害</w:t>
            </w:r>
            <w:r w:rsidR="009C0510" w:rsidRPr="00383BAE">
              <w:rPr>
                <w:rFonts w:hint="eastAsia"/>
                <w:b/>
                <w:bCs/>
                <w:sz w:val="32"/>
                <w:szCs w:val="32"/>
              </w:rPr>
              <w:t>。</w:t>
            </w:r>
            <w:r w:rsidR="007C5800">
              <w:rPr>
                <w:rFonts w:ascii="黑体" w:eastAsia="黑体" w:hint="eastAsia"/>
                <w:sz w:val="32"/>
                <w:szCs w:val="32"/>
              </w:rPr>
              <w:t xml:space="preserve">           </w:t>
            </w:r>
            <w:r w:rsidR="00045BC7" w:rsidRPr="00F01EF5">
              <w:rPr>
                <w:rFonts w:hint="eastAsia"/>
                <w:sz w:val="28"/>
                <w:szCs w:val="28"/>
              </w:rPr>
              <w:t>【预防措施】</w:t>
            </w:r>
          </w:p>
          <w:p w:rsidR="00045BC7" w:rsidRDefault="002F11B9" w:rsidP="00BD0361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·</w:t>
            </w:r>
            <w:r w:rsidR="003C7C6C">
              <w:rPr>
                <w:rFonts w:ascii="宋体" w:hAnsi="宋体" w:cs="宋体" w:hint="eastAsia"/>
                <w:kern w:val="0"/>
                <w:sz w:val="28"/>
                <w:szCs w:val="28"/>
              </w:rPr>
              <w:t>避免吸入粉尘或烟雾。</w:t>
            </w:r>
          </w:p>
          <w:p w:rsidR="003C7C6C" w:rsidRDefault="003C7C6C" w:rsidP="00BD0361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·戴防护手套、穿防护服、戴防护眼镜、防护面罩。</w:t>
            </w:r>
          </w:p>
          <w:p w:rsidR="006173CB" w:rsidRDefault="006173CB" w:rsidP="00BD0361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·操作后彻底清洗。</w:t>
            </w:r>
          </w:p>
          <w:p w:rsidR="00C747E5" w:rsidRPr="006173CB" w:rsidRDefault="003646A6" w:rsidP="00BD0361">
            <w:pPr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·禁止排入环境。</w:t>
            </w:r>
          </w:p>
          <w:p w:rsidR="00045BC7" w:rsidRPr="00F01EF5" w:rsidRDefault="00045BC7" w:rsidP="00825627">
            <w:pPr>
              <w:spacing w:beforeLines="50" w:afterLines="50" w:line="480" w:lineRule="exact"/>
              <w:rPr>
                <w:sz w:val="28"/>
                <w:szCs w:val="28"/>
              </w:rPr>
            </w:pPr>
            <w:r w:rsidRPr="00F01EF5">
              <w:rPr>
                <w:rFonts w:hint="eastAsia"/>
                <w:sz w:val="28"/>
                <w:szCs w:val="28"/>
              </w:rPr>
              <w:t>【事故响应】</w:t>
            </w:r>
          </w:p>
          <w:p w:rsidR="00167A12" w:rsidRPr="002F11B9" w:rsidRDefault="003C7C6C" w:rsidP="00BD0361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食入：漱口，不要催吐。</w:t>
            </w:r>
          </w:p>
          <w:p w:rsidR="002F11B9" w:rsidRPr="003C7C6C" w:rsidRDefault="003C7C6C" w:rsidP="00BD0361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皮肤（或头发）接触</w:t>
            </w:r>
            <w:r w:rsidR="006275DB"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立即脱掉所有被污染的衣服，用水冲洗皮肤、淋浴</w:t>
            </w:r>
            <w:r w:rsidR="002F11B9">
              <w:rPr>
                <w:rFonts w:ascii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C7C6C" w:rsidRPr="003C7C6C" w:rsidRDefault="003C7C6C" w:rsidP="00BD0361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污染的衣服须洗净后方可重新使用。</w:t>
            </w:r>
          </w:p>
          <w:p w:rsidR="003C7C6C" w:rsidRPr="003C7C6C" w:rsidRDefault="003C7C6C" w:rsidP="00BD0361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如</w:t>
            </w:r>
            <w:r w:rsidR="003C6901">
              <w:rPr>
                <w:rFonts w:ascii="宋体" w:hAnsi="宋体" w:cs="宋体" w:hint="eastAsia"/>
                <w:kern w:val="0"/>
                <w:sz w:val="28"/>
                <w:szCs w:val="28"/>
              </w:rPr>
              <w:t>吸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入</w:t>
            </w:r>
            <w:r w:rsidR="006275DB"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将患者转移到空气新鲜处，休息，保持利于呼吸的体位。立即呼叫中毒控制中心或就医。</w:t>
            </w:r>
          </w:p>
          <w:p w:rsidR="003646A6" w:rsidRPr="003646A6" w:rsidRDefault="003C7C6C" w:rsidP="003646A6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眼睛接触</w:t>
            </w:r>
            <w:r w:rsidR="006275DB"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用水细心冲洗数分钟</w:t>
            </w:r>
            <w:r w:rsidR="003646A6">
              <w:rPr>
                <w:rFonts w:ascii="宋体" w:hAnsi="宋体" w:cs="宋体" w:hint="eastAsia"/>
                <w:kern w:val="0"/>
                <w:sz w:val="28"/>
                <w:szCs w:val="28"/>
              </w:rPr>
              <w:t>。如戴隐形眼镜并可方便地取出，则取出隐形眼镜。继续冲洗。立即呼叫中毒控制中心或就医。</w:t>
            </w:r>
          </w:p>
          <w:p w:rsidR="00045BC7" w:rsidRPr="00F01EF5" w:rsidRDefault="00045BC7" w:rsidP="00825627">
            <w:pPr>
              <w:spacing w:beforeLines="50" w:afterLines="50" w:line="480" w:lineRule="exact"/>
              <w:rPr>
                <w:sz w:val="28"/>
                <w:szCs w:val="28"/>
              </w:rPr>
            </w:pPr>
            <w:r w:rsidRPr="00F01EF5">
              <w:rPr>
                <w:rFonts w:hint="eastAsia"/>
                <w:sz w:val="28"/>
                <w:szCs w:val="28"/>
              </w:rPr>
              <w:t>【安全储存】</w:t>
            </w:r>
          </w:p>
          <w:p w:rsidR="00727B28" w:rsidRPr="003646A6" w:rsidRDefault="003646A6" w:rsidP="003646A6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上锁保管</w:t>
            </w:r>
            <w:r w:rsidR="002F11B9">
              <w:rPr>
                <w:rFonts w:hint="eastAsia"/>
                <w:sz w:val="28"/>
                <w:szCs w:val="28"/>
              </w:rPr>
              <w:t>。</w:t>
            </w:r>
          </w:p>
          <w:p w:rsidR="00045BC7" w:rsidRPr="0065245E" w:rsidRDefault="00045BC7" w:rsidP="00825627">
            <w:pPr>
              <w:spacing w:beforeLines="50" w:afterLines="50" w:line="480" w:lineRule="exact"/>
              <w:rPr>
                <w:sz w:val="28"/>
                <w:szCs w:val="28"/>
              </w:rPr>
            </w:pPr>
            <w:r w:rsidRPr="0065245E">
              <w:rPr>
                <w:rFonts w:hint="eastAsia"/>
                <w:sz w:val="28"/>
                <w:szCs w:val="28"/>
              </w:rPr>
              <w:t>【废弃处置】</w:t>
            </w:r>
          </w:p>
          <w:p w:rsidR="00045BC7" w:rsidRPr="0065245E" w:rsidRDefault="003646A6" w:rsidP="0065245E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sz w:val="24"/>
                <w:szCs w:val="24"/>
              </w:rPr>
            </w:pPr>
            <w:r w:rsidRPr="0065245E">
              <w:rPr>
                <w:rFonts w:ascii="宋体" w:hAnsi="宋体" w:cs="宋体" w:hint="eastAsia"/>
                <w:kern w:val="0"/>
                <w:sz w:val="28"/>
                <w:szCs w:val="28"/>
              </w:rPr>
              <w:t>本品、容器的处置：用浓度在0.1mol/</w:t>
            </w:r>
            <w:r w:rsidR="008A07A9">
              <w:rPr>
                <w:rFonts w:ascii="宋体" w:hAnsi="宋体" w:cs="宋体" w:hint="eastAsia"/>
                <w:kern w:val="0"/>
                <w:sz w:val="28"/>
                <w:szCs w:val="28"/>
              </w:rPr>
              <w:t>L</w:t>
            </w:r>
            <w:r w:rsidRPr="0065245E">
              <w:rPr>
                <w:rFonts w:ascii="宋体" w:hAnsi="宋体" w:cs="宋体" w:hint="eastAsia"/>
                <w:kern w:val="0"/>
                <w:sz w:val="28"/>
                <w:szCs w:val="28"/>
              </w:rPr>
              <w:t>以下的盐酸中和。</w:t>
            </w:r>
          </w:p>
        </w:tc>
      </w:tr>
      <w:tr w:rsidR="00045BC7" w:rsidTr="00F01BF9">
        <w:trPr>
          <w:jc w:val="center"/>
        </w:trPr>
        <w:tc>
          <w:tcPr>
            <w:tcW w:w="5000" w:type="pct"/>
            <w:vAlign w:val="center"/>
          </w:tcPr>
          <w:p w:rsidR="00045BC7" w:rsidRPr="00D649CF" w:rsidRDefault="00045BC7" w:rsidP="00045BC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649CF">
              <w:rPr>
                <w:rFonts w:asciiTheme="minorEastAsia" w:hAnsiTheme="minorEastAsia" w:hint="eastAsia"/>
                <w:b/>
                <w:sz w:val="28"/>
                <w:szCs w:val="28"/>
              </w:rPr>
              <w:t>请参阅化学品安全技术说明书</w:t>
            </w:r>
          </w:p>
          <w:p w:rsidR="00045BC7" w:rsidRPr="00045BC7" w:rsidRDefault="00045BC7" w:rsidP="00476497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 xml:space="preserve">供应商：沈阳化工股份有限公司         </w:t>
            </w:r>
            <w:r w:rsidR="0065245E">
              <w:rPr>
                <w:rFonts w:asciiTheme="minorEastAsia" w:hAnsiTheme="minorEastAsia" w:hint="eastAsia"/>
                <w:sz w:val="28"/>
                <w:szCs w:val="28"/>
              </w:rPr>
              <w:t xml:space="preserve">           </w:t>
            </w: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 xml:space="preserve">  电话：024—25553333</w:t>
            </w:r>
          </w:p>
          <w:p w:rsidR="00045BC7" w:rsidRDefault="00045BC7" w:rsidP="00476497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>地  址：沈阳</w:t>
            </w:r>
            <w:r w:rsidR="008A07A9">
              <w:rPr>
                <w:rFonts w:asciiTheme="minorEastAsia" w:hAnsiTheme="minorEastAsia" w:hint="eastAsia"/>
                <w:sz w:val="28"/>
                <w:szCs w:val="28"/>
              </w:rPr>
              <w:t>经济技术开发区沈西三东路55</w:t>
            </w: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 xml:space="preserve">号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A07A9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D649CF">
              <w:rPr>
                <w:rFonts w:asciiTheme="minorEastAsia" w:hAnsiTheme="minorEastAsia" w:hint="eastAsia"/>
                <w:sz w:val="28"/>
                <w:szCs w:val="28"/>
              </w:rPr>
              <w:t>邮编</w:t>
            </w:r>
            <w:r w:rsidRPr="00045BC7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D649CF"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  <w:r w:rsidR="00AA075B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  <w:r w:rsidR="00A922E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  <w:p w:rsidR="00D649CF" w:rsidRPr="00D649CF" w:rsidRDefault="00890A96" w:rsidP="00D649CF">
            <w:pPr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企业应急电话</w:t>
            </w:r>
            <w:r w:rsidR="00D649CF" w:rsidRPr="00D649CF">
              <w:rPr>
                <w:rFonts w:asciiTheme="minorEastAsia" w:hAnsiTheme="minorEastAsia" w:hint="eastAsia"/>
                <w:b/>
                <w:sz w:val="28"/>
                <w:szCs w:val="28"/>
              </w:rPr>
              <w:t>：024—25553466</w:t>
            </w:r>
          </w:p>
        </w:tc>
      </w:tr>
    </w:tbl>
    <w:p w:rsidR="00EE2821" w:rsidRPr="00045BC7" w:rsidRDefault="00EE2821"/>
    <w:sectPr w:rsidR="00EE2821" w:rsidRPr="00045BC7" w:rsidSect="00383BAE">
      <w:pgSz w:w="11340" w:h="17010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3A" w:rsidRDefault="00107C3A" w:rsidP="00045BC7">
      <w:r>
        <w:separator/>
      </w:r>
    </w:p>
  </w:endnote>
  <w:endnote w:type="continuationSeparator" w:id="1">
    <w:p w:rsidR="00107C3A" w:rsidRDefault="00107C3A" w:rsidP="0004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3A" w:rsidRDefault="00107C3A" w:rsidP="00045BC7">
      <w:r>
        <w:separator/>
      </w:r>
    </w:p>
  </w:footnote>
  <w:footnote w:type="continuationSeparator" w:id="1">
    <w:p w:rsidR="00107C3A" w:rsidRDefault="00107C3A" w:rsidP="0004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077D1"/>
    <w:multiLevelType w:val="hybridMultilevel"/>
    <w:tmpl w:val="D898F036"/>
    <w:lvl w:ilvl="0" w:tplc="2278C3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BC7"/>
    <w:rsid w:val="00044A0A"/>
    <w:rsid w:val="00045BC7"/>
    <w:rsid w:val="000915EC"/>
    <w:rsid w:val="00095A51"/>
    <w:rsid w:val="000B4045"/>
    <w:rsid w:val="00107C3A"/>
    <w:rsid w:val="00167A12"/>
    <w:rsid w:val="00192B97"/>
    <w:rsid w:val="001D0D22"/>
    <w:rsid w:val="001D257D"/>
    <w:rsid w:val="001E66F3"/>
    <w:rsid w:val="00216F6D"/>
    <w:rsid w:val="00266001"/>
    <w:rsid w:val="002761F1"/>
    <w:rsid w:val="002B6E84"/>
    <w:rsid w:val="002E4093"/>
    <w:rsid w:val="002F11B9"/>
    <w:rsid w:val="00302979"/>
    <w:rsid w:val="00312A65"/>
    <w:rsid w:val="0035519B"/>
    <w:rsid w:val="003646A6"/>
    <w:rsid w:val="00382707"/>
    <w:rsid w:val="00383BAE"/>
    <w:rsid w:val="003C6901"/>
    <w:rsid w:val="003C7C6C"/>
    <w:rsid w:val="00415225"/>
    <w:rsid w:val="00461389"/>
    <w:rsid w:val="00476497"/>
    <w:rsid w:val="004A409B"/>
    <w:rsid w:val="004D5ED8"/>
    <w:rsid w:val="004E7735"/>
    <w:rsid w:val="004F55A6"/>
    <w:rsid w:val="005230F5"/>
    <w:rsid w:val="00540416"/>
    <w:rsid w:val="00564CF3"/>
    <w:rsid w:val="0059350A"/>
    <w:rsid w:val="00614085"/>
    <w:rsid w:val="006173CB"/>
    <w:rsid w:val="006275DB"/>
    <w:rsid w:val="0065245E"/>
    <w:rsid w:val="00653BCB"/>
    <w:rsid w:val="0065601E"/>
    <w:rsid w:val="007251F6"/>
    <w:rsid w:val="00727B28"/>
    <w:rsid w:val="007A15CB"/>
    <w:rsid w:val="007C3800"/>
    <w:rsid w:val="007C4821"/>
    <w:rsid w:val="007C5800"/>
    <w:rsid w:val="00810250"/>
    <w:rsid w:val="00825627"/>
    <w:rsid w:val="00826EDB"/>
    <w:rsid w:val="00845897"/>
    <w:rsid w:val="00880C72"/>
    <w:rsid w:val="00890A96"/>
    <w:rsid w:val="008A07A9"/>
    <w:rsid w:val="008D4151"/>
    <w:rsid w:val="009118E9"/>
    <w:rsid w:val="00912B99"/>
    <w:rsid w:val="0091547F"/>
    <w:rsid w:val="00925B0A"/>
    <w:rsid w:val="009C0510"/>
    <w:rsid w:val="009D216A"/>
    <w:rsid w:val="009E7ECA"/>
    <w:rsid w:val="00A922E5"/>
    <w:rsid w:val="00AA075B"/>
    <w:rsid w:val="00AB7B9D"/>
    <w:rsid w:val="00AC51A8"/>
    <w:rsid w:val="00AC782C"/>
    <w:rsid w:val="00B23ECA"/>
    <w:rsid w:val="00B37FBB"/>
    <w:rsid w:val="00B937E9"/>
    <w:rsid w:val="00BD0361"/>
    <w:rsid w:val="00C747E5"/>
    <w:rsid w:val="00CC24AE"/>
    <w:rsid w:val="00CD6B1E"/>
    <w:rsid w:val="00D44D1E"/>
    <w:rsid w:val="00D649CF"/>
    <w:rsid w:val="00D95C18"/>
    <w:rsid w:val="00E43A6A"/>
    <w:rsid w:val="00E479BF"/>
    <w:rsid w:val="00EB1555"/>
    <w:rsid w:val="00ED60A6"/>
    <w:rsid w:val="00EE2821"/>
    <w:rsid w:val="00EE41CB"/>
    <w:rsid w:val="00F01BF9"/>
    <w:rsid w:val="00F01EF5"/>
    <w:rsid w:val="00F137D9"/>
    <w:rsid w:val="00F305B5"/>
    <w:rsid w:val="00F3257F"/>
    <w:rsid w:val="00F6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B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BC7"/>
    <w:rPr>
      <w:sz w:val="18"/>
      <w:szCs w:val="18"/>
    </w:rPr>
  </w:style>
  <w:style w:type="table" w:styleId="a5">
    <w:name w:val="Table Grid"/>
    <w:basedOn w:val="a1"/>
    <w:uiPriority w:val="59"/>
    <w:rsid w:val="00045B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5BC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7F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7F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84D4-E5C3-4D87-9839-9D000EF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444</Characters>
  <Application>Microsoft Office Word</Application>
  <DocSecurity>0</DocSecurity>
  <Lines>3</Lines>
  <Paragraphs>1</Paragraphs>
  <ScaleCrop>false</ScaleCrop>
  <Company> 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匿名用户</cp:lastModifiedBy>
  <cp:revision>35</cp:revision>
  <dcterms:created xsi:type="dcterms:W3CDTF">2013-11-26T08:27:00Z</dcterms:created>
  <dcterms:modified xsi:type="dcterms:W3CDTF">2019-11-29T06:32:00Z</dcterms:modified>
</cp:coreProperties>
</file>